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15" w:type="dxa"/>
        <w:jc w:val="center"/>
        <w:tblLayout w:type="fixed"/>
        <w:tblCellMar>
          <w:left w:w="0" w:type="dxa"/>
          <w:right w:w="0" w:type="dxa"/>
        </w:tblCellMar>
        <w:tblLook w:val="0000" w:firstRow="0" w:lastRow="0" w:firstColumn="0" w:lastColumn="0" w:noHBand="0" w:noVBand="0"/>
      </w:tblPr>
      <w:tblGrid>
        <w:gridCol w:w="9015"/>
      </w:tblGrid>
      <w:tr w:rsidR="00E37EDB" w14:paraId="7D221A92" w14:textId="77777777" w:rsidTr="00E37EDB">
        <w:trPr>
          <w:cantSplit/>
          <w:trHeight w:hRule="exact" w:val="1474"/>
          <w:jc w:val="center"/>
        </w:trPr>
        <w:tc>
          <w:tcPr>
            <w:tcW w:w="9015" w:type="dxa"/>
            <w:tcBorders>
              <w:bottom w:val="nil"/>
            </w:tcBorders>
            <w:vAlign w:val="center"/>
          </w:tcPr>
          <w:p w14:paraId="42E598C2" w14:textId="77777777" w:rsidR="00E37EDB" w:rsidRDefault="00E37EDB" w:rsidP="006661A8">
            <w:pPr>
              <w:spacing w:line="240" w:lineRule="auto"/>
              <w:ind w:firstLine="652"/>
              <w:jc w:val="right"/>
              <w:rPr>
                <w:rFonts w:eastAsia="黑体"/>
              </w:rPr>
            </w:pPr>
          </w:p>
        </w:tc>
      </w:tr>
      <w:tr w:rsidR="00E37EDB" w14:paraId="782017AF" w14:textId="77777777" w:rsidTr="00E37EDB">
        <w:trPr>
          <w:cantSplit/>
          <w:trHeight w:hRule="exact" w:val="1644"/>
          <w:jc w:val="center"/>
        </w:trPr>
        <w:tc>
          <w:tcPr>
            <w:tcW w:w="9015" w:type="dxa"/>
            <w:vAlign w:val="center"/>
          </w:tcPr>
          <w:p w14:paraId="206259EA" w14:textId="43BB7AF2" w:rsidR="00E37EDB" w:rsidRDefault="00A23A51" w:rsidP="006661A8">
            <w:pPr>
              <w:adjustRightInd w:val="0"/>
              <w:snapToGrid w:val="0"/>
              <w:spacing w:line="240" w:lineRule="auto"/>
              <w:jc w:val="center"/>
              <w:rPr>
                <w:rFonts w:eastAsia="方正小标宋简体"/>
                <w:color w:val="FF0000"/>
                <w:sz w:val="86"/>
                <w:szCs w:val="86"/>
              </w:rPr>
            </w:pPr>
            <w:r>
              <w:rPr>
                <w:rFonts w:eastAsia="方正大标宋简体" w:hAnsi="方正大标宋简体"/>
                <w:color w:val="FF0000"/>
                <w:spacing w:val="2"/>
                <w:w w:val="71"/>
                <w:kern w:val="0"/>
                <w:sz w:val="90"/>
                <w:szCs w:val="90"/>
              </w:rPr>
              <w:t>中共浙江师范大学委员会文</w:t>
            </w:r>
            <w:r>
              <w:rPr>
                <w:rFonts w:eastAsia="方正大标宋简体" w:hAnsi="方正大标宋简体"/>
                <w:color w:val="FF0000"/>
                <w:spacing w:val="-11"/>
                <w:w w:val="71"/>
                <w:kern w:val="0"/>
                <w:sz w:val="90"/>
                <w:szCs w:val="90"/>
              </w:rPr>
              <w:t>件</w:t>
            </w:r>
          </w:p>
        </w:tc>
      </w:tr>
      <w:tr w:rsidR="00E37EDB" w14:paraId="72C32E01" w14:textId="77777777" w:rsidTr="00E37EDB">
        <w:trPr>
          <w:cantSplit/>
          <w:trHeight w:hRule="exact" w:val="680"/>
          <w:jc w:val="center"/>
        </w:trPr>
        <w:tc>
          <w:tcPr>
            <w:tcW w:w="9015" w:type="dxa"/>
            <w:vAlign w:val="center"/>
          </w:tcPr>
          <w:p w14:paraId="02397ED4" w14:textId="77777777" w:rsidR="00E37EDB" w:rsidRDefault="00E37EDB" w:rsidP="006661A8">
            <w:pPr>
              <w:spacing w:line="240" w:lineRule="auto"/>
              <w:jc w:val="center"/>
              <w:rPr>
                <w:b/>
                <w:color w:val="FF0000"/>
                <w:sz w:val="52"/>
              </w:rPr>
            </w:pPr>
          </w:p>
        </w:tc>
      </w:tr>
      <w:tr w:rsidR="00E37EDB" w14:paraId="67C2BAEF" w14:textId="77777777" w:rsidTr="00E37EDB">
        <w:trPr>
          <w:cantSplit/>
          <w:trHeight w:hRule="exact" w:val="680"/>
          <w:jc w:val="center"/>
        </w:trPr>
        <w:tc>
          <w:tcPr>
            <w:tcW w:w="9015" w:type="dxa"/>
            <w:tcMar>
              <w:left w:w="0" w:type="dxa"/>
              <w:right w:w="0" w:type="dxa"/>
            </w:tcMar>
            <w:vAlign w:val="bottom"/>
          </w:tcPr>
          <w:p w14:paraId="44C8D5E6" w14:textId="54DA8B45" w:rsidR="00E37EDB" w:rsidRDefault="00BD4E5F" w:rsidP="006661A8">
            <w:pPr>
              <w:spacing w:line="240" w:lineRule="auto"/>
              <w:jc w:val="center"/>
            </w:pPr>
            <w:bookmarkStart w:id="0" w:name="文号"/>
            <w:r>
              <w:rPr>
                <w:rFonts w:hint="eastAsia"/>
              </w:rPr>
              <w:t>浙师党〔</w:t>
            </w:r>
            <w:r>
              <w:rPr>
                <w:rFonts w:hint="eastAsia"/>
              </w:rPr>
              <w:t>2026</w:t>
            </w:r>
            <w:r>
              <w:rPr>
                <w:rFonts w:hint="eastAsia"/>
              </w:rPr>
              <w:t>〕</w:t>
            </w:r>
            <w:r>
              <w:rPr>
                <w:rFonts w:hint="eastAsia"/>
              </w:rPr>
              <w:t>11</w:t>
            </w:r>
            <w:r>
              <w:rPr>
                <w:rFonts w:hint="eastAsia"/>
              </w:rPr>
              <w:t>号</w:t>
            </w:r>
            <w:bookmarkEnd w:id="0"/>
          </w:p>
        </w:tc>
      </w:tr>
      <w:tr w:rsidR="00E37EDB" w14:paraId="391D56B6" w14:textId="77777777" w:rsidTr="00E37EDB">
        <w:trPr>
          <w:cantSplit/>
          <w:trHeight w:hRule="exact" w:val="170"/>
          <w:jc w:val="center"/>
        </w:trPr>
        <w:tc>
          <w:tcPr>
            <w:tcW w:w="9015" w:type="dxa"/>
            <w:tcBorders>
              <w:bottom w:val="single" w:sz="18" w:space="0" w:color="FF0000"/>
            </w:tcBorders>
            <w:vAlign w:val="center"/>
          </w:tcPr>
          <w:p w14:paraId="348A4F9F" w14:textId="1924C539" w:rsidR="00E37EDB" w:rsidRDefault="00E37EDB" w:rsidP="006661A8">
            <w:pPr>
              <w:spacing w:line="240" w:lineRule="auto"/>
              <w:jc w:val="center"/>
              <w:rPr>
                <w:b/>
                <w:sz w:val="21"/>
              </w:rPr>
            </w:pPr>
          </w:p>
        </w:tc>
      </w:tr>
      <w:tr w:rsidR="00E37EDB" w14:paraId="16CE7E39" w14:textId="77777777" w:rsidTr="00E37EDB">
        <w:trPr>
          <w:cantSplit/>
          <w:trHeight w:hRule="exact" w:val="1134"/>
          <w:jc w:val="center"/>
        </w:trPr>
        <w:tc>
          <w:tcPr>
            <w:tcW w:w="9015" w:type="dxa"/>
            <w:tcBorders>
              <w:top w:val="single" w:sz="18" w:space="0" w:color="FF0000"/>
            </w:tcBorders>
            <w:vAlign w:val="center"/>
          </w:tcPr>
          <w:p w14:paraId="359456B0" w14:textId="77777777" w:rsidR="00E37EDB" w:rsidRDefault="00E37EDB" w:rsidP="006661A8">
            <w:pPr>
              <w:spacing w:line="240" w:lineRule="auto"/>
              <w:jc w:val="center"/>
              <w:rPr>
                <w:b/>
                <w:sz w:val="44"/>
              </w:rPr>
            </w:pPr>
          </w:p>
        </w:tc>
      </w:tr>
      <w:tr w:rsidR="00E37EDB" w14:paraId="787F15B7" w14:textId="77777777" w:rsidTr="00E37EDB">
        <w:trPr>
          <w:cantSplit/>
          <w:trHeight w:val="567"/>
          <w:jc w:val="center"/>
        </w:trPr>
        <w:tc>
          <w:tcPr>
            <w:tcW w:w="9015" w:type="dxa"/>
            <w:vAlign w:val="center"/>
          </w:tcPr>
          <w:p w14:paraId="57FD7EEE" w14:textId="29C5217A" w:rsidR="00D81E08" w:rsidRDefault="00BD4E5F" w:rsidP="006661A8">
            <w:pPr>
              <w:spacing w:line="640" w:lineRule="exact"/>
              <w:jc w:val="center"/>
              <w:rPr>
                <w:rFonts w:eastAsia="方正小标宋简体"/>
                <w:sz w:val="44"/>
              </w:rPr>
            </w:pPr>
            <w:bookmarkStart w:id="1" w:name="标题"/>
            <w:r>
              <w:rPr>
                <w:rFonts w:eastAsia="方正小标宋简体" w:hint="eastAsia"/>
                <w:sz w:val="44"/>
              </w:rPr>
              <w:t>中共浙江师范大学委员会</w:t>
            </w:r>
            <w:r w:rsidR="001C7ACD">
              <w:rPr>
                <w:rFonts w:eastAsia="方正小标宋简体" w:hint="eastAsia"/>
                <w:sz w:val="44"/>
              </w:rPr>
              <w:t xml:space="preserve">  </w:t>
            </w:r>
            <w:r>
              <w:rPr>
                <w:rFonts w:eastAsia="方正小标宋简体" w:hint="eastAsia"/>
                <w:sz w:val="44"/>
              </w:rPr>
              <w:t>浙江师范大学关于</w:t>
            </w:r>
          </w:p>
          <w:p w14:paraId="73EE3DF4" w14:textId="77777777" w:rsidR="00D81E08" w:rsidRDefault="00BD4E5F" w:rsidP="00D81E08">
            <w:pPr>
              <w:spacing w:line="640" w:lineRule="exact"/>
              <w:jc w:val="center"/>
              <w:rPr>
                <w:rFonts w:eastAsia="方正小标宋简体"/>
                <w:sz w:val="44"/>
              </w:rPr>
            </w:pPr>
            <w:r>
              <w:rPr>
                <w:rFonts w:eastAsia="方正小标宋简体" w:hint="eastAsia"/>
                <w:sz w:val="44"/>
              </w:rPr>
              <w:t>印发《全面推进科技创新与产业创新深度</w:t>
            </w:r>
          </w:p>
          <w:p w14:paraId="0ACD13D9" w14:textId="4F07A914" w:rsidR="00E37EDB" w:rsidRDefault="00BD4E5F" w:rsidP="00D81E08">
            <w:pPr>
              <w:spacing w:line="640" w:lineRule="exact"/>
              <w:jc w:val="center"/>
              <w:rPr>
                <w:rFonts w:eastAsia="方正小标宋简体"/>
                <w:sz w:val="44"/>
              </w:rPr>
            </w:pPr>
            <w:r>
              <w:rPr>
                <w:rFonts w:eastAsia="方正小标宋简体" w:hint="eastAsia"/>
                <w:sz w:val="44"/>
              </w:rPr>
              <w:t>融合的若干举措（试行）》的通知</w:t>
            </w:r>
            <w:bookmarkEnd w:id="1"/>
          </w:p>
        </w:tc>
      </w:tr>
      <w:tr w:rsidR="00E37EDB" w14:paraId="0F7D830D" w14:textId="77777777" w:rsidTr="00E37EDB">
        <w:trPr>
          <w:cantSplit/>
          <w:trHeight w:hRule="exact" w:val="851"/>
          <w:jc w:val="center"/>
        </w:trPr>
        <w:tc>
          <w:tcPr>
            <w:tcW w:w="9015" w:type="dxa"/>
            <w:vAlign w:val="center"/>
          </w:tcPr>
          <w:p w14:paraId="3E70FBED" w14:textId="77777777" w:rsidR="00E37EDB" w:rsidRDefault="00E37EDB" w:rsidP="006661A8">
            <w:pPr>
              <w:spacing w:line="240" w:lineRule="auto"/>
              <w:jc w:val="center"/>
              <w:rPr>
                <w:b/>
                <w:sz w:val="24"/>
              </w:rPr>
            </w:pPr>
          </w:p>
        </w:tc>
      </w:tr>
      <w:tr w:rsidR="00E37EDB" w14:paraId="2B36CBBF" w14:textId="77777777" w:rsidTr="00E37EDB">
        <w:trPr>
          <w:cantSplit/>
          <w:trHeight w:val="567"/>
          <w:jc w:val="center"/>
        </w:trPr>
        <w:tc>
          <w:tcPr>
            <w:tcW w:w="9015" w:type="dxa"/>
            <w:vAlign w:val="center"/>
          </w:tcPr>
          <w:p w14:paraId="5D1935EE" w14:textId="2982C575" w:rsidR="00E37EDB" w:rsidRDefault="0098498E" w:rsidP="006661A8">
            <w:pPr>
              <w:spacing w:line="240" w:lineRule="auto"/>
            </w:pPr>
            <w:bookmarkStart w:id="2" w:name="主送单位"/>
            <w:r w:rsidRPr="0098498E">
              <w:rPr>
                <w:rFonts w:hint="eastAsia"/>
              </w:rPr>
              <w:t>各党委、党总支，各学院、部门（单位）：</w:t>
            </w:r>
            <w:bookmarkEnd w:id="2"/>
          </w:p>
        </w:tc>
      </w:tr>
    </w:tbl>
    <w:p w14:paraId="1CEE7728" w14:textId="77777777" w:rsidR="00BD4E5F" w:rsidRPr="00B262C4" w:rsidRDefault="00BD4E5F" w:rsidP="00CF11C4">
      <w:pPr>
        <w:widowControl/>
        <w:adjustRightInd w:val="0"/>
        <w:snapToGrid w:val="0"/>
        <w:spacing w:line="560" w:lineRule="exact"/>
        <w:ind w:firstLine="640"/>
        <w:rPr>
          <w:szCs w:val="32"/>
        </w:rPr>
      </w:pPr>
      <w:r w:rsidRPr="00B262C4">
        <w:rPr>
          <w:rFonts w:hint="eastAsia"/>
          <w:szCs w:val="32"/>
        </w:rPr>
        <w:t>现将《全面推进科技创新与产业创新深度融合的若干举措（试行）》印发给你们，请遵照执行。</w:t>
      </w:r>
    </w:p>
    <w:p w14:paraId="035E05D0" w14:textId="77777777" w:rsidR="00BD4E5F" w:rsidRPr="00BF4AB9" w:rsidRDefault="00BD4E5F" w:rsidP="00CF11C4">
      <w:pPr>
        <w:widowControl/>
        <w:adjustRightInd w:val="0"/>
        <w:snapToGrid w:val="0"/>
        <w:spacing w:line="560" w:lineRule="exact"/>
        <w:ind w:firstLine="640"/>
        <w:rPr>
          <w:szCs w:val="32"/>
        </w:rPr>
      </w:pPr>
    </w:p>
    <w:p w14:paraId="4BD351C6" w14:textId="77777777" w:rsidR="00CF11C4" w:rsidRPr="00BF4AB9" w:rsidRDefault="00CF11C4" w:rsidP="00CF11C4">
      <w:pPr>
        <w:widowControl/>
        <w:adjustRightInd w:val="0"/>
        <w:snapToGrid w:val="0"/>
        <w:spacing w:line="560" w:lineRule="exact"/>
        <w:ind w:firstLine="640"/>
        <w:rPr>
          <w:szCs w:val="32"/>
        </w:rPr>
      </w:pPr>
    </w:p>
    <w:p w14:paraId="4911AC97" w14:textId="29434645" w:rsidR="00BD4E5F" w:rsidRPr="00B262C4" w:rsidRDefault="00BD4E5F" w:rsidP="00BF4AB9">
      <w:pPr>
        <w:adjustRightInd w:val="0"/>
        <w:snapToGrid w:val="0"/>
        <w:spacing w:beforeLines="100" w:before="312" w:line="560" w:lineRule="exact"/>
        <w:ind w:firstLineChars="100" w:firstLine="320"/>
        <w:jc w:val="center"/>
        <w:rPr>
          <w:rFonts w:cs="仿宋_GB2312"/>
          <w:szCs w:val="32"/>
        </w:rPr>
      </w:pPr>
      <w:r w:rsidRPr="00B262C4">
        <w:rPr>
          <w:rFonts w:cs="仿宋_GB2312" w:hint="eastAsia"/>
          <w:szCs w:val="32"/>
        </w:rPr>
        <w:t>中共浙江师范大学委员会</w:t>
      </w:r>
      <w:r w:rsidRPr="00B262C4">
        <w:rPr>
          <w:rFonts w:cs="仿宋_GB2312" w:hint="eastAsia"/>
          <w:szCs w:val="32"/>
        </w:rPr>
        <w:t xml:space="preserve">   </w:t>
      </w:r>
      <w:r w:rsidR="003225E2">
        <w:rPr>
          <w:rFonts w:cs="仿宋_GB2312" w:hint="eastAsia"/>
          <w:szCs w:val="32"/>
        </w:rPr>
        <w:t xml:space="preserve"> </w:t>
      </w:r>
      <w:r w:rsidRPr="00B262C4">
        <w:rPr>
          <w:rFonts w:cs="仿宋_GB2312" w:hint="eastAsia"/>
          <w:szCs w:val="32"/>
        </w:rPr>
        <w:t>浙江师范大学</w:t>
      </w:r>
    </w:p>
    <w:p w14:paraId="46170741" w14:textId="693E6E1E" w:rsidR="00BD4E5F" w:rsidRPr="00B262C4" w:rsidRDefault="009C183F" w:rsidP="00BF4AB9">
      <w:pPr>
        <w:widowControl/>
        <w:adjustRightInd w:val="0"/>
        <w:snapToGrid w:val="0"/>
        <w:spacing w:line="560" w:lineRule="exact"/>
        <w:ind w:firstLineChars="100" w:firstLine="320"/>
        <w:jc w:val="center"/>
        <w:rPr>
          <w:szCs w:val="32"/>
        </w:rPr>
      </w:pPr>
      <w:r w:rsidRPr="00B262C4">
        <w:rPr>
          <w:rFonts w:cs="仿宋_GB2312" w:hint="eastAsia"/>
          <w:szCs w:val="32"/>
        </w:rPr>
        <w:t>2026</w:t>
      </w:r>
      <w:r w:rsidRPr="00B262C4">
        <w:rPr>
          <w:rFonts w:cs="仿宋_GB2312" w:hint="eastAsia"/>
          <w:szCs w:val="32"/>
        </w:rPr>
        <w:t>年</w:t>
      </w:r>
      <w:r w:rsidRPr="00B262C4">
        <w:rPr>
          <w:rFonts w:cs="仿宋_GB2312" w:hint="eastAsia"/>
          <w:szCs w:val="32"/>
        </w:rPr>
        <w:t>3</w:t>
      </w:r>
      <w:r w:rsidRPr="00B262C4">
        <w:rPr>
          <w:rFonts w:cs="仿宋_GB2312" w:hint="eastAsia"/>
          <w:szCs w:val="32"/>
        </w:rPr>
        <w:t>月</w:t>
      </w:r>
      <w:r w:rsidRPr="00B262C4">
        <w:rPr>
          <w:rFonts w:cs="仿宋_GB2312" w:hint="eastAsia"/>
          <w:szCs w:val="32"/>
        </w:rPr>
        <w:t>9</w:t>
      </w:r>
      <w:r w:rsidR="00BD4E5F" w:rsidRPr="00B262C4">
        <w:rPr>
          <w:rFonts w:cs="仿宋_GB2312" w:hint="eastAsia"/>
          <w:szCs w:val="32"/>
        </w:rPr>
        <w:t>日</w:t>
      </w:r>
      <w:r w:rsidR="00BD4E5F" w:rsidRPr="00B262C4">
        <w:rPr>
          <w:szCs w:val="32"/>
        </w:rPr>
        <w:br w:type="page"/>
      </w:r>
    </w:p>
    <w:p w14:paraId="4177D3E5" w14:textId="77777777" w:rsidR="009C183F" w:rsidRPr="00BF4AB9" w:rsidRDefault="009C183F" w:rsidP="00BF4AB9">
      <w:pPr>
        <w:adjustRightInd w:val="0"/>
        <w:snapToGrid w:val="0"/>
        <w:spacing w:line="320" w:lineRule="exact"/>
        <w:rPr>
          <w:szCs w:val="21"/>
        </w:rPr>
      </w:pPr>
    </w:p>
    <w:p w14:paraId="6A27F44E" w14:textId="77777777" w:rsidR="009C183F" w:rsidRPr="00BF4AB9" w:rsidRDefault="009C183F" w:rsidP="00BF4AB9">
      <w:pPr>
        <w:adjustRightInd w:val="0"/>
        <w:snapToGrid w:val="0"/>
        <w:spacing w:line="320" w:lineRule="exact"/>
        <w:rPr>
          <w:szCs w:val="21"/>
        </w:rPr>
      </w:pPr>
    </w:p>
    <w:p w14:paraId="7C7E1FC0" w14:textId="7BF46732" w:rsidR="00BD4E5F" w:rsidRPr="00B262C4" w:rsidRDefault="00BD4E5F" w:rsidP="00BF4AB9">
      <w:pPr>
        <w:adjustRightInd w:val="0"/>
        <w:snapToGrid w:val="0"/>
        <w:spacing w:line="640" w:lineRule="exact"/>
        <w:jc w:val="center"/>
        <w:rPr>
          <w:rFonts w:eastAsia="方正小标宋简体"/>
          <w:bCs/>
          <w:sz w:val="44"/>
          <w:szCs w:val="44"/>
        </w:rPr>
      </w:pPr>
      <w:r w:rsidRPr="00B262C4">
        <w:rPr>
          <w:rFonts w:eastAsia="方正小标宋简体" w:hint="eastAsia"/>
          <w:bCs/>
          <w:sz w:val="44"/>
          <w:szCs w:val="44"/>
        </w:rPr>
        <w:t>全面推进科技创新与产业创新深度融合的</w:t>
      </w:r>
    </w:p>
    <w:p w14:paraId="0D951279" w14:textId="77777777" w:rsidR="00BD4E5F" w:rsidRPr="00B262C4" w:rsidRDefault="00BD4E5F" w:rsidP="00BF4AB9">
      <w:pPr>
        <w:adjustRightInd w:val="0"/>
        <w:snapToGrid w:val="0"/>
        <w:spacing w:line="640" w:lineRule="exact"/>
        <w:jc w:val="center"/>
        <w:rPr>
          <w:szCs w:val="32"/>
        </w:rPr>
      </w:pPr>
      <w:r w:rsidRPr="00B262C4">
        <w:rPr>
          <w:rFonts w:eastAsia="方正小标宋简体" w:hint="eastAsia"/>
          <w:bCs/>
          <w:sz w:val="44"/>
          <w:szCs w:val="44"/>
        </w:rPr>
        <w:t>若干举措（试行）</w:t>
      </w:r>
    </w:p>
    <w:p w14:paraId="2AF25A0A" w14:textId="77777777" w:rsidR="00BD4E5F" w:rsidRPr="00B262C4" w:rsidRDefault="00BD4E5F" w:rsidP="00BF4AB9">
      <w:pPr>
        <w:adjustRightInd w:val="0"/>
        <w:snapToGrid w:val="0"/>
        <w:spacing w:line="320" w:lineRule="exact"/>
        <w:rPr>
          <w:szCs w:val="21"/>
        </w:rPr>
      </w:pPr>
    </w:p>
    <w:p w14:paraId="18656B52" w14:textId="77777777" w:rsidR="009C183F" w:rsidRPr="00B262C4" w:rsidRDefault="009C183F" w:rsidP="00BF4AB9">
      <w:pPr>
        <w:adjustRightInd w:val="0"/>
        <w:snapToGrid w:val="0"/>
        <w:spacing w:line="320" w:lineRule="exact"/>
        <w:rPr>
          <w:szCs w:val="21"/>
        </w:rPr>
      </w:pPr>
    </w:p>
    <w:p w14:paraId="2E75004F"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全面推进“两新”深度融合，充分激活校内创新力量，构建面向市场、融入产业的有组织科研新范式，推动科技势能向现实发展动能高效转化，系统增强学校服务国家战略与区域经济社会发展的支撑力，制定以下举措。</w:t>
      </w:r>
    </w:p>
    <w:p w14:paraId="5999A5E6" w14:textId="1B135D5A" w:rsidR="00BD4E5F" w:rsidRPr="00BF4AB9" w:rsidRDefault="00BD4E5F" w:rsidP="00BF4AB9">
      <w:pPr>
        <w:adjustRightInd w:val="0"/>
        <w:snapToGrid w:val="0"/>
        <w:spacing w:line="560" w:lineRule="exact"/>
        <w:ind w:firstLineChars="200" w:firstLine="640"/>
        <w:rPr>
          <w:rFonts w:eastAsia="黑体" w:cs="黑体"/>
          <w:bCs/>
          <w:iCs/>
          <w:szCs w:val="32"/>
        </w:rPr>
      </w:pPr>
      <w:r w:rsidRPr="00BF4AB9">
        <w:rPr>
          <w:rFonts w:eastAsia="黑体" w:cs="黑体" w:hint="eastAsia"/>
          <w:bCs/>
          <w:iCs/>
          <w:szCs w:val="32"/>
        </w:rPr>
        <w:t>一</w:t>
      </w:r>
      <w:r w:rsidR="00D8161A" w:rsidRPr="00BF4AB9">
        <w:rPr>
          <w:rFonts w:eastAsia="黑体" w:cs="黑体" w:hint="eastAsia"/>
          <w:bCs/>
          <w:iCs/>
          <w:szCs w:val="32"/>
        </w:rPr>
        <w:t>、</w:t>
      </w:r>
      <w:r w:rsidRPr="00B262C4">
        <w:rPr>
          <w:rFonts w:eastAsia="黑体" w:cs="黑体" w:hint="eastAsia"/>
          <w:bCs/>
          <w:iCs/>
          <w:szCs w:val="32"/>
        </w:rPr>
        <w:t>推动横纵向科研协同发展</w:t>
      </w:r>
    </w:p>
    <w:p w14:paraId="767E422A" w14:textId="77777777" w:rsidR="00BD4E5F" w:rsidRPr="00BF4AB9" w:rsidRDefault="00BD4E5F" w:rsidP="00BF4AB9">
      <w:pPr>
        <w:adjustRightInd w:val="0"/>
        <w:snapToGrid w:val="0"/>
        <w:spacing w:line="560" w:lineRule="exact"/>
        <w:ind w:firstLineChars="200" w:firstLine="640"/>
        <w:rPr>
          <w:bCs/>
          <w:iCs/>
          <w:szCs w:val="32"/>
        </w:rPr>
      </w:pPr>
      <w:r w:rsidRPr="00B262C4">
        <w:rPr>
          <w:rFonts w:hint="eastAsia"/>
          <w:szCs w:val="32"/>
        </w:rPr>
        <w:t>为解决当前职称评聘、绩效考核中横向项目与纵向项目评价标准不对等问题，建立统一计分基准：横向科研及成果转化项目当年到账经费按</w:t>
      </w:r>
      <w:r w:rsidRPr="00B262C4">
        <w:rPr>
          <w:rFonts w:hint="eastAsia"/>
          <w:szCs w:val="32"/>
        </w:rPr>
        <w:t>5</w:t>
      </w:r>
      <w:r w:rsidRPr="00B262C4">
        <w:rPr>
          <w:rFonts w:hint="eastAsia"/>
          <w:szCs w:val="32"/>
        </w:rPr>
        <w:t>分</w:t>
      </w:r>
      <w:r w:rsidRPr="00B262C4">
        <w:rPr>
          <w:rFonts w:hint="eastAsia"/>
          <w:szCs w:val="32"/>
        </w:rPr>
        <w:t>/</w:t>
      </w:r>
      <w:r w:rsidRPr="00B262C4">
        <w:rPr>
          <w:rFonts w:hint="eastAsia"/>
          <w:szCs w:val="32"/>
        </w:rPr>
        <w:t>万元核算科研业绩分；同步修订《浙江师范大学科研业绩计分与奖励办法》，明确在科研管理相关制度中统一适用。（牵头单位：</w:t>
      </w:r>
      <w:r w:rsidRPr="00BF4AB9">
        <w:rPr>
          <w:rFonts w:hint="eastAsia"/>
          <w:szCs w:val="32"/>
          <w:lang w:bidi="ar"/>
        </w:rPr>
        <w:t>科学技术处</w:t>
      </w:r>
      <w:r w:rsidRPr="00B262C4">
        <w:rPr>
          <w:rFonts w:hint="eastAsia"/>
          <w:szCs w:val="32"/>
        </w:rPr>
        <w:t>、</w:t>
      </w:r>
      <w:r w:rsidRPr="00BF4AB9">
        <w:rPr>
          <w:rFonts w:hint="eastAsia"/>
          <w:szCs w:val="32"/>
          <w:lang w:bidi="ar"/>
        </w:rPr>
        <w:t>人文社会科学处</w:t>
      </w:r>
      <w:r w:rsidRPr="00B262C4">
        <w:rPr>
          <w:rFonts w:hint="eastAsia"/>
          <w:szCs w:val="32"/>
        </w:rPr>
        <w:t>；协同单位：人事处、</w:t>
      </w:r>
      <w:r w:rsidRPr="00BF4AB9">
        <w:rPr>
          <w:rFonts w:hint="eastAsia"/>
          <w:szCs w:val="32"/>
          <w:lang w:bidi="ar"/>
        </w:rPr>
        <w:t>技术转移与成果转化研究院</w:t>
      </w:r>
      <w:r w:rsidRPr="00B262C4">
        <w:rPr>
          <w:rFonts w:hint="eastAsia"/>
          <w:szCs w:val="32"/>
        </w:rPr>
        <w:t>）</w:t>
      </w:r>
    </w:p>
    <w:p w14:paraId="64BD4EC0" w14:textId="77777777"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t>二、实施重大横向研究生招生</w:t>
      </w:r>
      <w:r w:rsidRPr="001C7ACD">
        <w:rPr>
          <w:rFonts w:eastAsia="黑体" w:cs="黑体" w:hint="eastAsia"/>
          <w:bCs/>
          <w:iCs/>
          <w:szCs w:val="32"/>
        </w:rPr>
        <w:t>指标</w:t>
      </w:r>
      <w:r w:rsidRPr="00B262C4">
        <w:rPr>
          <w:rFonts w:eastAsia="黑体" w:cs="黑体" w:hint="eastAsia"/>
          <w:bCs/>
          <w:iCs/>
          <w:szCs w:val="32"/>
        </w:rPr>
        <w:t>专项激励</w:t>
      </w:r>
    </w:p>
    <w:p w14:paraId="4D830194" w14:textId="77777777" w:rsidR="00BD4E5F" w:rsidRPr="00BF4AB9" w:rsidRDefault="00BD4E5F" w:rsidP="00BF4AB9">
      <w:pPr>
        <w:adjustRightInd w:val="0"/>
        <w:snapToGrid w:val="0"/>
        <w:spacing w:line="560" w:lineRule="exact"/>
        <w:ind w:firstLineChars="200" w:firstLine="640"/>
        <w:rPr>
          <w:bCs/>
          <w:iCs/>
          <w:szCs w:val="32"/>
        </w:rPr>
      </w:pPr>
      <w:r w:rsidRPr="00B262C4">
        <w:rPr>
          <w:rFonts w:hint="eastAsia"/>
          <w:szCs w:val="32"/>
        </w:rPr>
        <w:t>为鼓励教师及科研团队承接具有重大产业影响力的横向科研与成果转化项目，设立研究生招生指标专项激励：对当年度到款经费达</w:t>
      </w:r>
      <w:r w:rsidRPr="00B262C4">
        <w:rPr>
          <w:rFonts w:hint="eastAsia"/>
          <w:szCs w:val="32"/>
        </w:rPr>
        <w:t>200</w:t>
      </w:r>
      <w:r w:rsidRPr="00B262C4">
        <w:rPr>
          <w:rFonts w:hint="eastAsia"/>
          <w:szCs w:val="32"/>
        </w:rPr>
        <w:t>万元、</w:t>
      </w:r>
      <w:r w:rsidRPr="00B262C4">
        <w:rPr>
          <w:rFonts w:hint="eastAsia"/>
          <w:szCs w:val="32"/>
        </w:rPr>
        <w:t>300</w:t>
      </w:r>
      <w:r w:rsidRPr="00B262C4">
        <w:rPr>
          <w:rFonts w:hint="eastAsia"/>
          <w:szCs w:val="32"/>
        </w:rPr>
        <w:t>万元、</w:t>
      </w:r>
      <w:r w:rsidRPr="00B262C4">
        <w:rPr>
          <w:rFonts w:hint="eastAsia"/>
          <w:szCs w:val="32"/>
        </w:rPr>
        <w:t>500</w:t>
      </w:r>
      <w:r w:rsidRPr="00B262C4">
        <w:rPr>
          <w:rFonts w:hint="eastAsia"/>
          <w:szCs w:val="32"/>
        </w:rPr>
        <w:t>万元的单项项目，分别给予项目负责人所在团队</w:t>
      </w:r>
      <w:r w:rsidRPr="00B262C4">
        <w:rPr>
          <w:rFonts w:hint="eastAsia"/>
          <w:szCs w:val="32"/>
        </w:rPr>
        <w:t>1</w:t>
      </w:r>
      <w:r w:rsidRPr="00B262C4">
        <w:rPr>
          <w:rFonts w:hint="eastAsia"/>
          <w:szCs w:val="32"/>
        </w:rPr>
        <w:t>个专硕指标、</w:t>
      </w:r>
      <w:r w:rsidRPr="00B262C4">
        <w:rPr>
          <w:rFonts w:hint="eastAsia"/>
          <w:szCs w:val="32"/>
        </w:rPr>
        <w:t>2</w:t>
      </w:r>
      <w:r w:rsidRPr="00B262C4">
        <w:rPr>
          <w:rFonts w:hint="eastAsia"/>
          <w:szCs w:val="32"/>
        </w:rPr>
        <w:t>个专硕指标、</w:t>
      </w:r>
      <w:r w:rsidRPr="00B262C4">
        <w:rPr>
          <w:rFonts w:hint="eastAsia"/>
          <w:szCs w:val="32"/>
        </w:rPr>
        <w:t>1</w:t>
      </w:r>
      <w:r w:rsidRPr="00B262C4">
        <w:rPr>
          <w:rFonts w:hint="eastAsia"/>
          <w:szCs w:val="32"/>
        </w:rPr>
        <w:t>个博士与</w:t>
      </w:r>
      <w:r w:rsidRPr="00B262C4">
        <w:rPr>
          <w:rFonts w:hint="eastAsia"/>
          <w:szCs w:val="32"/>
        </w:rPr>
        <w:t>3</w:t>
      </w:r>
      <w:r w:rsidRPr="00B262C4">
        <w:rPr>
          <w:rFonts w:hint="eastAsia"/>
          <w:szCs w:val="32"/>
        </w:rPr>
        <w:t>个专硕指标的奖励，以上指标均不占用所属学院年度招生计划总额。（牵头单位：研究生院；协同单位：</w:t>
      </w:r>
      <w:r w:rsidRPr="00BF4AB9">
        <w:rPr>
          <w:rFonts w:hint="eastAsia"/>
          <w:szCs w:val="32"/>
          <w:lang w:bidi="ar"/>
        </w:rPr>
        <w:t>技术转移与成果转化研究院</w:t>
      </w:r>
      <w:r w:rsidRPr="00B262C4">
        <w:rPr>
          <w:rFonts w:hint="eastAsia"/>
          <w:szCs w:val="32"/>
        </w:rPr>
        <w:t>）</w:t>
      </w:r>
    </w:p>
    <w:p w14:paraId="35E05ED6" w14:textId="77777777"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lastRenderedPageBreak/>
        <w:t>三、实施职称评审制度改革</w:t>
      </w:r>
    </w:p>
    <w:p w14:paraId="7BA309EF"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优化人才评价体系，强化横向科研、成果转化及社会服务的实际贡献导向，将本举措确立的横向科研及成果转化项目赋分标准全面纳入《浙江师范大学关于专业技术职务申报条件的若干意见》等人才评价制度；同步扩大职称评审代表性成果的送审范围，制定并实施社会服务与成果转化类成果的专项评审与赋分细则，确保长期致力于社会服务与成果转化的教师在职称晋升中</w:t>
      </w:r>
      <w:r w:rsidRPr="001C7ACD">
        <w:rPr>
          <w:rFonts w:hint="eastAsia"/>
          <w:szCs w:val="32"/>
        </w:rPr>
        <w:t>“有通道、获认可、得激励”。</w:t>
      </w:r>
      <w:r w:rsidRPr="00B262C4">
        <w:rPr>
          <w:rFonts w:hint="eastAsia"/>
          <w:szCs w:val="32"/>
        </w:rPr>
        <w:t>（牵头单位：人事处；协同单位：</w:t>
      </w:r>
      <w:r w:rsidRPr="00BF4AB9">
        <w:rPr>
          <w:rFonts w:hint="eastAsia"/>
          <w:szCs w:val="32"/>
          <w:lang w:bidi="ar"/>
        </w:rPr>
        <w:t>技术转移与成果转化研究院</w:t>
      </w:r>
      <w:r w:rsidRPr="00B262C4">
        <w:rPr>
          <w:rFonts w:hint="eastAsia"/>
          <w:szCs w:val="32"/>
        </w:rPr>
        <w:t>）</w:t>
      </w:r>
    </w:p>
    <w:p w14:paraId="38C11FFE" w14:textId="77777777"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t>四、激发</w:t>
      </w:r>
      <w:r w:rsidRPr="001C7ACD">
        <w:rPr>
          <w:rFonts w:eastAsia="黑体" w:cs="黑体" w:hint="eastAsia"/>
          <w:bCs/>
          <w:iCs/>
          <w:szCs w:val="32"/>
        </w:rPr>
        <w:t>产业教授</w:t>
      </w:r>
      <w:r w:rsidRPr="00B262C4">
        <w:rPr>
          <w:rFonts w:eastAsia="黑体" w:cs="黑体" w:hint="eastAsia"/>
          <w:bCs/>
          <w:iCs/>
          <w:szCs w:val="32"/>
        </w:rPr>
        <w:t>队伍动力</w:t>
      </w:r>
    </w:p>
    <w:p w14:paraId="63F52B03"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为进一步健全产业教授聘期激励保障体系，充分释放产业教授在链接校企资源、推动协同创新、加速成果转化中的关键效能，依据浙江省</w:t>
      </w:r>
      <w:r w:rsidRPr="00BF4AB9">
        <w:rPr>
          <w:rFonts w:ascii="仿宋_GB2312" w:hint="eastAsia"/>
          <w:szCs w:val="32"/>
        </w:rPr>
        <w:t>“两新”</w:t>
      </w:r>
      <w:r w:rsidRPr="00B262C4">
        <w:rPr>
          <w:rFonts w:hint="eastAsia"/>
          <w:szCs w:val="32"/>
        </w:rPr>
        <w:t>深度融合改革要求，设立涵盖重大平台、奖项及项目的奖励清单，对产业教授牵头申报完成的重大成果（浙江师范大学、企业为前两名完成单位）制定专项奖励政策；支持二级单位结合实际，为产业教授配套提供相应待遇或专项奖励。（牵头单位：人事处；协同单位：科学技术处、</w:t>
      </w:r>
      <w:r w:rsidRPr="00BF4AB9">
        <w:rPr>
          <w:rFonts w:hint="eastAsia"/>
          <w:szCs w:val="32"/>
          <w:lang w:bidi="ar"/>
        </w:rPr>
        <w:t>技术转移与成果转化研究院</w:t>
      </w:r>
      <w:r w:rsidRPr="00B262C4">
        <w:rPr>
          <w:rFonts w:hint="eastAsia"/>
          <w:szCs w:val="32"/>
        </w:rPr>
        <w:t>）</w:t>
      </w:r>
    </w:p>
    <w:p w14:paraId="4F8006D4" w14:textId="77777777"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t>五、激发</w:t>
      </w:r>
      <w:r w:rsidRPr="001C7ACD">
        <w:rPr>
          <w:rFonts w:eastAsia="黑体" w:cs="黑体" w:hint="eastAsia"/>
          <w:bCs/>
          <w:iCs/>
          <w:szCs w:val="32"/>
        </w:rPr>
        <w:t>特派员</w:t>
      </w:r>
      <w:r w:rsidRPr="00B262C4">
        <w:rPr>
          <w:rFonts w:eastAsia="黑体" w:cs="黑体" w:hint="eastAsia"/>
          <w:bCs/>
          <w:iCs/>
          <w:szCs w:val="32"/>
        </w:rPr>
        <w:t>和科技副总队伍动力</w:t>
      </w:r>
    </w:p>
    <w:p w14:paraId="7D92CCB4"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强化教师参与政府及学校组织的科技与文化服务行动的激励保障，对相关履职成果予以明确业绩认定：教师入选并履职省级科技副总、科技特派员、文化特派员或省社科赋能优秀专家团队，认定为省级一般项目（省哲社规划一般项目），科研业绩奖励</w:t>
      </w:r>
      <w:r w:rsidRPr="00B262C4">
        <w:rPr>
          <w:rFonts w:hint="eastAsia"/>
          <w:szCs w:val="32"/>
        </w:rPr>
        <w:lastRenderedPageBreak/>
        <w:t>计分</w:t>
      </w:r>
      <w:r w:rsidRPr="00B262C4">
        <w:rPr>
          <w:szCs w:val="32"/>
        </w:rPr>
        <w:t>200</w:t>
      </w:r>
      <w:r w:rsidRPr="00B262C4">
        <w:rPr>
          <w:rFonts w:hint="eastAsia"/>
          <w:szCs w:val="32"/>
        </w:rPr>
        <w:t>分；派驻期考核合格后，优先推荐当年年度考核参评优秀。入选并履职市（校）级科技副总、市县级文化特派员、市级科技特派员，认定为市级一般项目，科研业绩计分</w:t>
      </w:r>
      <w:r w:rsidRPr="00B262C4">
        <w:rPr>
          <w:szCs w:val="32"/>
        </w:rPr>
        <w:t>50</w:t>
      </w:r>
      <w:r w:rsidRPr="00B262C4">
        <w:rPr>
          <w:rFonts w:hint="eastAsia"/>
          <w:szCs w:val="32"/>
        </w:rPr>
        <w:t>分。（牵头单位：</w:t>
      </w:r>
      <w:r w:rsidRPr="00BF4AB9">
        <w:rPr>
          <w:rFonts w:hint="eastAsia"/>
          <w:szCs w:val="32"/>
          <w:lang w:bidi="ar"/>
        </w:rPr>
        <w:t>科学技术处</w:t>
      </w:r>
      <w:r w:rsidRPr="00B262C4">
        <w:rPr>
          <w:rFonts w:hint="eastAsia"/>
          <w:szCs w:val="32"/>
        </w:rPr>
        <w:t>、人文社会科学处；协同单位：</w:t>
      </w:r>
      <w:r w:rsidRPr="00BF4AB9">
        <w:rPr>
          <w:rFonts w:hint="eastAsia"/>
          <w:szCs w:val="32"/>
          <w:lang w:bidi="ar"/>
        </w:rPr>
        <w:t>技术转移与成果转化研究院</w:t>
      </w:r>
      <w:r w:rsidRPr="00B262C4">
        <w:rPr>
          <w:rFonts w:hint="eastAsia"/>
          <w:szCs w:val="32"/>
        </w:rPr>
        <w:t>）</w:t>
      </w:r>
    </w:p>
    <w:p w14:paraId="03C3FF7E" w14:textId="77777777"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t>六、</w:t>
      </w:r>
      <w:bookmarkStart w:id="3" w:name="OLE_LINK26"/>
      <w:r w:rsidRPr="00B262C4">
        <w:rPr>
          <w:rFonts w:eastAsia="黑体" w:cs="黑体" w:hint="eastAsia"/>
          <w:bCs/>
          <w:iCs/>
          <w:szCs w:val="32"/>
        </w:rPr>
        <w:t>激发社会服务型“双龙学者”动力</w:t>
      </w:r>
    </w:p>
    <w:p w14:paraId="112D400B"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进一步优化社会服务型“双龙学者”特聘教授评价体系，完善岗位业绩条件：引导社会服务型“双龙学者”深耕应用研究、攻坚重大合作、推动成果转化，充分发挥其在社会服务中的引领带动作用。（牵头单位：人事处；协同单位：</w:t>
      </w:r>
      <w:r w:rsidRPr="00BF4AB9">
        <w:rPr>
          <w:rFonts w:hint="eastAsia"/>
          <w:szCs w:val="32"/>
          <w:lang w:bidi="ar"/>
        </w:rPr>
        <w:t>技术转移与成果转化研究院</w:t>
      </w:r>
      <w:r w:rsidRPr="00B262C4">
        <w:rPr>
          <w:rFonts w:hint="eastAsia"/>
          <w:szCs w:val="32"/>
        </w:rPr>
        <w:t>）</w:t>
      </w:r>
    </w:p>
    <w:bookmarkEnd w:id="3"/>
    <w:p w14:paraId="0FFEB37A" w14:textId="77777777"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t>七、</w:t>
      </w:r>
      <w:bookmarkStart w:id="4" w:name="OLE_LINK28"/>
      <w:bookmarkStart w:id="5" w:name="OLE_LINK27"/>
      <w:r w:rsidRPr="001C7ACD">
        <w:rPr>
          <w:rFonts w:eastAsia="黑体" w:cs="黑体" w:hint="eastAsia"/>
          <w:bCs/>
          <w:iCs/>
          <w:szCs w:val="32"/>
        </w:rPr>
        <w:t>激发二级</w:t>
      </w:r>
      <w:r w:rsidRPr="00B262C4">
        <w:rPr>
          <w:rFonts w:eastAsia="黑体" w:cs="黑体" w:hint="eastAsia"/>
          <w:bCs/>
          <w:iCs/>
          <w:szCs w:val="32"/>
        </w:rPr>
        <w:t>单位</w:t>
      </w:r>
      <w:r w:rsidRPr="001C7ACD">
        <w:rPr>
          <w:rFonts w:eastAsia="黑体" w:cs="黑体" w:hint="eastAsia"/>
          <w:bCs/>
          <w:iCs/>
          <w:szCs w:val="32"/>
        </w:rPr>
        <w:t>内生动力</w:t>
      </w:r>
      <w:bookmarkEnd w:id="4"/>
      <w:bookmarkEnd w:id="5"/>
    </w:p>
    <w:p w14:paraId="3937FBC1" w14:textId="58458DC9"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强化对二级学院（研究机构）组织推动横向科研与成果转化工作的导向性激励，修订《浙江师范大学二级单位年度工作考核办法》，并设置专项导向指标：在学院年度横向科研与成果转化经费增长考察指标中，以年均到账经费为基准线，设置“达标基准线”“定基增长</w:t>
      </w:r>
      <w:r w:rsidRPr="00B262C4">
        <w:rPr>
          <w:rFonts w:hint="eastAsia"/>
          <w:szCs w:val="32"/>
        </w:rPr>
        <w:t>15%</w:t>
      </w:r>
      <w:r w:rsidRPr="00B262C4">
        <w:rPr>
          <w:rFonts w:hint="eastAsia"/>
          <w:szCs w:val="32"/>
        </w:rPr>
        <w:t>”“师均经费排名”三级计分标准，实现学院与全校经费规模同步增长；</w:t>
      </w:r>
      <w:r w:rsidRPr="00BF4AB9">
        <w:rPr>
          <w:rFonts w:ascii="仿宋_GB2312" w:hint="eastAsia"/>
          <w:szCs w:val="32"/>
        </w:rPr>
        <w:t>在“科学研究”单项考核、“年度考核”</w:t>
      </w:r>
      <w:r w:rsidRPr="00B262C4">
        <w:rPr>
          <w:rFonts w:hint="eastAsia"/>
          <w:szCs w:val="32"/>
        </w:rPr>
        <w:t>的突破清单中，将承接重大横向项目、重大成果转化列为核心攻坚内容，引导学院主动谋划项目、积极对接资源、精准发力突破。（牵头单位：</w:t>
      </w:r>
      <w:r w:rsidRPr="00BF4AB9">
        <w:rPr>
          <w:rFonts w:hint="eastAsia"/>
          <w:szCs w:val="32"/>
          <w:lang w:bidi="ar"/>
        </w:rPr>
        <w:t>科学技术处</w:t>
      </w:r>
      <w:r w:rsidRPr="00B262C4">
        <w:rPr>
          <w:rFonts w:hint="eastAsia"/>
          <w:szCs w:val="32"/>
        </w:rPr>
        <w:t>、人文社会科学处、</w:t>
      </w:r>
      <w:r w:rsidRPr="00BF4AB9">
        <w:rPr>
          <w:rFonts w:hint="eastAsia"/>
          <w:szCs w:val="32"/>
          <w:lang w:bidi="ar"/>
        </w:rPr>
        <w:t>发展规划处</w:t>
      </w:r>
      <w:r w:rsidRPr="00B262C4">
        <w:rPr>
          <w:rFonts w:hint="eastAsia"/>
          <w:szCs w:val="32"/>
        </w:rPr>
        <w:t>；协同单位：</w:t>
      </w:r>
      <w:r w:rsidRPr="00BF4AB9">
        <w:rPr>
          <w:rFonts w:hint="eastAsia"/>
          <w:szCs w:val="32"/>
          <w:lang w:bidi="ar"/>
        </w:rPr>
        <w:t>技术转移与成果转化研究院</w:t>
      </w:r>
      <w:r w:rsidRPr="00B262C4">
        <w:rPr>
          <w:rFonts w:hint="eastAsia"/>
          <w:szCs w:val="32"/>
        </w:rPr>
        <w:t>）</w:t>
      </w:r>
    </w:p>
    <w:p w14:paraId="08E74076" w14:textId="77777777" w:rsidR="00D8161A" w:rsidRPr="00BF4AB9" w:rsidRDefault="00D8161A">
      <w:pPr>
        <w:widowControl/>
        <w:spacing w:line="240" w:lineRule="auto"/>
        <w:jc w:val="left"/>
        <w:rPr>
          <w:rFonts w:eastAsia="黑体" w:cs="黑体" w:hint="eastAsia"/>
          <w:bCs/>
          <w:iCs/>
          <w:szCs w:val="32"/>
        </w:rPr>
      </w:pPr>
      <w:r w:rsidRPr="00BF4AB9">
        <w:rPr>
          <w:rFonts w:eastAsia="黑体" w:cs="黑体" w:hint="eastAsia"/>
          <w:bCs/>
          <w:iCs/>
          <w:szCs w:val="32"/>
        </w:rPr>
        <w:br w:type="page"/>
      </w:r>
    </w:p>
    <w:p w14:paraId="33C1E9F0" w14:textId="010DC911" w:rsidR="00BD4E5F" w:rsidRPr="001C7ACD" w:rsidRDefault="00BD4E5F" w:rsidP="00BF4AB9">
      <w:pPr>
        <w:adjustRightInd w:val="0"/>
        <w:snapToGrid w:val="0"/>
        <w:spacing w:line="560" w:lineRule="exact"/>
        <w:ind w:firstLineChars="200" w:firstLine="640"/>
        <w:rPr>
          <w:rFonts w:eastAsia="黑体" w:cs="黑体"/>
          <w:bCs/>
          <w:iCs/>
          <w:szCs w:val="32"/>
        </w:rPr>
      </w:pPr>
      <w:r w:rsidRPr="00B262C4">
        <w:rPr>
          <w:rFonts w:eastAsia="黑体" w:cs="黑体" w:hint="eastAsia"/>
          <w:bCs/>
          <w:iCs/>
          <w:szCs w:val="32"/>
        </w:rPr>
        <w:lastRenderedPageBreak/>
        <w:t>八、激发人文社科社会服务团队动力</w:t>
      </w:r>
    </w:p>
    <w:p w14:paraId="31387953"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为鼓励人文社科类学院、研究机构、团队参与社会服务，对其与政府、企事业单位共建应用型平台或达成的人文社科类横向项目，其当年到账经费按基准分值</w:t>
      </w:r>
      <w:r w:rsidRPr="00B262C4">
        <w:rPr>
          <w:rFonts w:hint="eastAsia"/>
          <w:szCs w:val="32"/>
        </w:rPr>
        <w:t>2</w:t>
      </w:r>
      <w:r w:rsidRPr="00B262C4">
        <w:rPr>
          <w:rFonts w:hint="eastAsia"/>
          <w:szCs w:val="32"/>
        </w:rPr>
        <w:t>倍计算科研业绩分（即</w:t>
      </w:r>
      <w:r w:rsidRPr="00B262C4">
        <w:rPr>
          <w:rFonts w:hint="eastAsia"/>
          <w:szCs w:val="32"/>
        </w:rPr>
        <w:t>10</w:t>
      </w:r>
      <w:r w:rsidRPr="00B262C4">
        <w:rPr>
          <w:rFonts w:hint="eastAsia"/>
          <w:szCs w:val="32"/>
        </w:rPr>
        <w:t>分</w:t>
      </w:r>
      <w:r w:rsidRPr="00B262C4">
        <w:rPr>
          <w:rFonts w:hint="eastAsia"/>
          <w:szCs w:val="32"/>
        </w:rPr>
        <w:t>/</w:t>
      </w:r>
      <w:r w:rsidRPr="00B262C4">
        <w:rPr>
          <w:rFonts w:hint="eastAsia"/>
          <w:szCs w:val="32"/>
        </w:rPr>
        <w:t>万元）。（牵头单位：人文社会科学处；协同单位：</w:t>
      </w:r>
      <w:r w:rsidRPr="00BF4AB9">
        <w:rPr>
          <w:rFonts w:hint="eastAsia"/>
          <w:szCs w:val="32"/>
          <w:lang w:bidi="ar"/>
        </w:rPr>
        <w:t>技术转移与成果转化研究院</w:t>
      </w:r>
      <w:r w:rsidRPr="00B262C4">
        <w:rPr>
          <w:rFonts w:hint="eastAsia"/>
          <w:szCs w:val="32"/>
        </w:rPr>
        <w:t>）</w:t>
      </w:r>
    </w:p>
    <w:p w14:paraId="2166B254" w14:textId="77777777" w:rsidR="00D8161A" w:rsidRPr="00BF4AB9" w:rsidRDefault="00D8161A" w:rsidP="00357852">
      <w:pPr>
        <w:adjustRightInd w:val="0"/>
        <w:snapToGrid w:val="0"/>
        <w:spacing w:line="560" w:lineRule="exact"/>
        <w:ind w:firstLineChars="200" w:firstLine="640"/>
        <w:rPr>
          <w:szCs w:val="32"/>
        </w:rPr>
      </w:pPr>
    </w:p>
    <w:p w14:paraId="509F968F" w14:textId="7BA26E19"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上述举措自</w:t>
      </w:r>
      <w:r w:rsidRPr="00B262C4">
        <w:rPr>
          <w:rFonts w:hint="eastAsia"/>
          <w:szCs w:val="32"/>
        </w:rPr>
        <w:t>2026</w:t>
      </w:r>
      <w:r w:rsidRPr="00B262C4">
        <w:rPr>
          <w:rFonts w:hint="eastAsia"/>
          <w:szCs w:val="32"/>
        </w:rPr>
        <w:t>年</w:t>
      </w:r>
      <w:r w:rsidRPr="00B262C4">
        <w:rPr>
          <w:rFonts w:hint="eastAsia"/>
          <w:szCs w:val="32"/>
        </w:rPr>
        <w:t>1</w:t>
      </w:r>
      <w:r w:rsidRPr="00B262C4">
        <w:rPr>
          <w:rFonts w:hint="eastAsia"/>
          <w:szCs w:val="32"/>
        </w:rPr>
        <w:t>月</w:t>
      </w:r>
      <w:r w:rsidRPr="00B262C4">
        <w:rPr>
          <w:rFonts w:hint="eastAsia"/>
          <w:szCs w:val="32"/>
        </w:rPr>
        <w:t>1</w:t>
      </w:r>
      <w:r w:rsidRPr="00B262C4">
        <w:rPr>
          <w:rFonts w:hint="eastAsia"/>
          <w:szCs w:val="32"/>
        </w:rPr>
        <w:t>日起试行。</w:t>
      </w:r>
    </w:p>
    <w:p w14:paraId="155FCAA9" w14:textId="77777777" w:rsidR="00BD4E5F" w:rsidRPr="00B262C4" w:rsidRDefault="00BD4E5F" w:rsidP="00BF4AB9">
      <w:pPr>
        <w:adjustRightInd w:val="0"/>
        <w:snapToGrid w:val="0"/>
        <w:spacing w:line="560" w:lineRule="exact"/>
        <w:ind w:firstLineChars="200" w:firstLine="640"/>
        <w:rPr>
          <w:szCs w:val="32"/>
        </w:rPr>
      </w:pPr>
    </w:p>
    <w:p w14:paraId="16EE7FA7" w14:textId="77777777" w:rsidR="00BD4E5F" w:rsidRPr="00B262C4" w:rsidRDefault="00BD4E5F" w:rsidP="00BF4AB9">
      <w:pPr>
        <w:adjustRightInd w:val="0"/>
        <w:snapToGrid w:val="0"/>
        <w:spacing w:line="560" w:lineRule="exact"/>
        <w:ind w:firstLineChars="200" w:firstLine="640"/>
        <w:rPr>
          <w:szCs w:val="32"/>
        </w:rPr>
      </w:pPr>
      <w:r w:rsidRPr="00B262C4">
        <w:rPr>
          <w:rFonts w:hint="eastAsia"/>
          <w:szCs w:val="32"/>
        </w:rPr>
        <w:t>附件：浙江师范大学全面推进科技创新与产业创新深度融合</w:t>
      </w:r>
    </w:p>
    <w:p w14:paraId="642695E4" w14:textId="3DE41883" w:rsidR="00312C52" w:rsidRPr="00B262C4" w:rsidRDefault="00BD4E5F" w:rsidP="00BF4AB9">
      <w:pPr>
        <w:widowControl/>
        <w:spacing w:line="240" w:lineRule="auto"/>
        <w:ind w:firstLineChars="500" w:firstLine="1600"/>
        <w:jc w:val="left"/>
      </w:pPr>
      <w:r w:rsidRPr="00B262C4">
        <w:rPr>
          <w:rFonts w:hint="eastAsia"/>
          <w:szCs w:val="32"/>
        </w:rPr>
        <w:t>若干举措执行细则</w:t>
      </w:r>
      <w:r w:rsidR="00312C52" w:rsidRPr="00B262C4">
        <w:br w:type="page"/>
      </w:r>
    </w:p>
    <w:p w14:paraId="57BDD611" w14:textId="77777777" w:rsidR="006172E5" w:rsidRPr="00B262C4" w:rsidRDefault="006172E5" w:rsidP="00525EC0">
      <w:pPr>
        <w:adjustRightInd w:val="0"/>
        <w:snapToGrid w:val="0"/>
      </w:pPr>
    </w:p>
    <w:p w14:paraId="426BFCC5" w14:textId="43CCFAFE" w:rsidR="006172E5" w:rsidRPr="00B262C4" w:rsidRDefault="006172E5" w:rsidP="00525EC0">
      <w:pPr>
        <w:adjustRightInd w:val="0"/>
        <w:snapToGrid w:val="0"/>
      </w:pPr>
    </w:p>
    <w:tbl>
      <w:tblPr>
        <w:tblpPr w:leftFromText="181" w:rightFromText="181" w:horzAnchor="margin" w:tblpYSpec="bottom"/>
        <w:tblW w:w="0" w:type="auto"/>
        <w:tblLayout w:type="fixed"/>
        <w:tblCellMar>
          <w:left w:w="0" w:type="dxa"/>
          <w:right w:w="0" w:type="dxa"/>
        </w:tblCellMar>
        <w:tblLook w:val="0000" w:firstRow="0" w:lastRow="0" w:firstColumn="0" w:lastColumn="0" w:noHBand="0" w:noVBand="0"/>
      </w:tblPr>
      <w:tblGrid>
        <w:gridCol w:w="4511"/>
        <w:gridCol w:w="4512"/>
      </w:tblGrid>
      <w:tr w:rsidR="00B262C4" w:rsidRPr="00B262C4" w14:paraId="55D03ECE" w14:textId="77777777" w:rsidTr="00F267AE">
        <w:trPr>
          <w:cantSplit/>
          <w:trHeight w:val="567"/>
        </w:trPr>
        <w:tc>
          <w:tcPr>
            <w:tcW w:w="9023" w:type="dxa"/>
            <w:gridSpan w:val="2"/>
            <w:tcBorders>
              <w:top w:val="single" w:sz="8" w:space="0" w:color="auto"/>
              <w:bottom w:val="single" w:sz="4" w:space="0" w:color="auto"/>
            </w:tcBorders>
            <w:vAlign w:val="center"/>
          </w:tcPr>
          <w:p w14:paraId="1F5332CA" w14:textId="17DF4A80" w:rsidR="006172E5" w:rsidRPr="00B262C4" w:rsidRDefault="006172E5" w:rsidP="00525EC0">
            <w:pPr>
              <w:adjustRightInd w:val="0"/>
              <w:snapToGrid w:val="0"/>
              <w:spacing w:line="240" w:lineRule="auto"/>
              <w:jc w:val="left"/>
              <w:rPr>
                <w:sz w:val="28"/>
              </w:rPr>
            </w:pPr>
            <w:r w:rsidRPr="00B262C4">
              <w:rPr>
                <w:sz w:val="28"/>
              </w:rPr>
              <w:t xml:space="preserve">　抄送：</w:t>
            </w:r>
            <w:bookmarkStart w:id="6" w:name="抄送单位"/>
            <w:r w:rsidR="00BD4E5F" w:rsidRPr="00B262C4">
              <w:rPr>
                <w:rFonts w:hint="eastAsia"/>
                <w:sz w:val="28"/>
              </w:rPr>
              <w:t>行知学院</w:t>
            </w:r>
            <w:bookmarkEnd w:id="6"/>
            <w:r w:rsidRPr="00B262C4">
              <w:rPr>
                <w:sz w:val="28"/>
              </w:rPr>
              <w:t>。</w:t>
            </w:r>
          </w:p>
        </w:tc>
      </w:tr>
      <w:tr w:rsidR="00B262C4" w:rsidRPr="00B262C4" w14:paraId="77FEA587" w14:textId="77777777" w:rsidTr="00F267AE">
        <w:trPr>
          <w:cantSplit/>
          <w:trHeight w:hRule="exact" w:val="567"/>
        </w:trPr>
        <w:tc>
          <w:tcPr>
            <w:tcW w:w="4511" w:type="dxa"/>
            <w:tcBorders>
              <w:top w:val="single" w:sz="4" w:space="0" w:color="auto"/>
              <w:bottom w:val="single" w:sz="8" w:space="0" w:color="auto"/>
            </w:tcBorders>
            <w:vAlign w:val="center"/>
          </w:tcPr>
          <w:p w14:paraId="3106535B" w14:textId="27152293" w:rsidR="006172E5" w:rsidRPr="00B262C4" w:rsidRDefault="006172E5" w:rsidP="00525EC0">
            <w:pPr>
              <w:adjustRightInd w:val="0"/>
              <w:snapToGrid w:val="0"/>
              <w:spacing w:line="240" w:lineRule="auto"/>
              <w:rPr>
                <w:sz w:val="28"/>
              </w:rPr>
            </w:pPr>
            <w:r w:rsidRPr="00B262C4">
              <w:rPr>
                <w:sz w:val="28"/>
              </w:rPr>
              <w:t xml:space="preserve">　</w:t>
            </w:r>
            <w:r w:rsidRPr="00B262C4">
              <w:rPr>
                <w:rFonts w:hint="eastAsia"/>
                <w:sz w:val="28"/>
              </w:rPr>
              <w:t>浙江师范大学</w:t>
            </w:r>
            <w:r w:rsidR="00A41E65" w:rsidRPr="00B262C4">
              <w:rPr>
                <w:rFonts w:hint="eastAsia"/>
                <w:sz w:val="28"/>
              </w:rPr>
              <w:t>党委</w:t>
            </w:r>
            <w:r w:rsidRPr="00B262C4">
              <w:rPr>
                <w:rFonts w:hint="eastAsia"/>
                <w:sz w:val="28"/>
              </w:rPr>
              <w:t>办公室</w:t>
            </w:r>
          </w:p>
        </w:tc>
        <w:tc>
          <w:tcPr>
            <w:tcW w:w="4512" w:type="dxa"/>
            <w:tcBorders>
              <w:top w:val="single" w:sz="4" w:space="0" w:color="auto"/>
              <w:bottom w:val="single" w:sz="8" w:space="0" w:color="auto"/>
            </w:tcBorders>
            <w:vAlign w:val="center"/>
          </w:tcPr>
          <w:p w14:paraId="5AB8A0D3" w14:textId="539DF1AB" w:rsidR="006172E5" w:rsidRPr="00B262C4" w:rsidRDefault="00BD4E5F" w:rsidP="001B7C7F">
            <w:pPr>
              <w:adjustRightInd w:val="0"/>
              <w:snapToGrid w:val="0"/>
              <w:spacing w:line="240" w:lineRule="auto"/>
              <w:ind w:rightChars="100" w:right="320"/>
              <w:jc w:val="right"/>
              <w:rPr>
                <w:sz w:val="28"/>
              </w:rPr>
            </w:pPr>
            <w:bookmarkStart w:id="7" w:name="印发日期"/>
            <w:r w:rsidRPr="00BF4AB9">
              <w:rPr>
                <w:rFonts w:cs="宋体" w:hint="eastAsia"/>
                <w:kern w:val="0"/>
                <w:sz w:val="28"/>
              </w:rPr>
              <w:t>2026</w:t>
            </w:r>
            <w:r w:rsidRPr="00BF4AB9">
              <w:rPr>
                <w:rFonts w:cs="宋体" w:hint="eastAsia"/>
                <w:kern w:val="0"/>
                <w:sz w:val="28"/>
              </w:rPr>
              <w:t>年</w:t>
            </w:r>
            <w:r w:rsidRPr="00BF4AB9">
              <w:rPr>
                <w:rFonts w:cs="宋体" w:hint="eastAsia"/>
                <w:kern w:val="0"/>
                <w:sz w:val="28"/>
              </w:rPr>
              <w:t>3</w:t>
            </w:r>
            <w:r w:rsidRPr="00BF4AB9">
              <w:rPr>
                <w:rFonts w:cs="宋体" w:hint="eastAsia"/>
                <w:kern w:val="0"/>
                <w:sz w:val="28"/>
              </w:rPr>
              <w:t>月</w:t>
            </w:r>
            <w:r w:rsidRPr="00BF4AB9">
              <w:rPr>
                <w:rFonts w:cs="宋体" w:hint="eastAsia"/>
                <w:kern w:val="0"/>
                <w:sz w:val="28"/>
              </w:rPr>
              <w:t>9</w:t>
            </w:r>
            <w:r w:rsidRPr="00BF4AB9">
              <w:rPr>
                <w:rFonts w:cs="宋体" w:hint="eastAsia"/>
                <w:kern w:val="0"/>
                <w:sz w:val="28"/>
              </w:rPr>
              <w:t>日印发</w:t>
            </w:r>
            <w:bookmarkEnd w:id="7"/>
          </w:p>
        </w:tc>
      </w:tr>
    </w:tbl>
    <w:p w14:paraId="29C5AB8E" w14:textId="77777777" w:rsidR="006172E5" w:rsidRPr="00B262C4" w:rsidRDefault="006172E5" w:rsidP="00525EC0">
      <w:pPr>
        <w:adjustRightInd w:val="0"/>
        <w:snapToGrid w:val="0"/>
      </w:pPr>
    </w:p>
    <w:sectPr w:rsidR="006172E5" w:rsidRPr="00B262C4" w:rsidSect="00E37EDB">
      <w:footerReference w:type="even" r:id="rId7"/>
      <w:footerReference w:type="default" r:id="rId8"/>
      <w:pgSz w:w="11906" w:h="16838" w:code="9"/>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637BA" w14:textId="77777777" w:rsidR="009426BC" w:rsidRDefault="009426BC" w:rsidP="00E37EDB">
      <w:pPr>
        <w:spacing w:line="240" w:lineRule="auto"/>
      </w:pPr>
      <w:r>
        <w:separator/>
      </w:r>
    </w:p>
  </w:endnote>
  <w:endnote w:type="continuationSeparator" w:id="0">
    <w:p w14:paraId="748BF3E2" w14:textId="77777777" w:rsidR="009426BC" w:rsidRDefault="009426BC" w:rsidP="00E37E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panose1 w:val="03000509000000000000"/>
    <w:charset w:val="86"/>
    <w:family w:val="script"/>
    <w:pitch w:val="fixed"/>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1970979"/>
      <w:docPartObj>
        <w:docPartGallery w:val="Page Numbers (Bottom of Page)"/>
        <w:docPartUnique/>
      </w:docPartObj>
    </w:sdtPr>
    <w:sdtEndPr/>
    <w:sdtContent>
      <w:p w14:paraId="0968921C" w14:textId="1489B709" w:rsidR="006172E5" w:rsidRPr="006172E5" w:rsidRDefault="006172E5" w:rsidP="006172E5">
        <w:pPr>
          <w:pStyle w:val="a5"/>
          <w:ind w:leftChars="100" w:left="320"/>
          <w:rPr>
            <w:rFonts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2</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FD30B" w14:textId="08CEE54A" w:rsidR="002D4483" w:rsidRPr="00C51482" w:rsidRDefault="006172E5" w:rsidP="006172E5">
    <w:pPr>
      <w:pStyle w:val="a5"/>
      <w:wordWrap w:val="0"/>
      <w:ind w:right="11"/>
      <w:jc w:val="right"/>
      <w:rPr>
        <w:rFonts w:ascii="楷体_GB2312" w:eastAsia="楷体_GB2312"/>
        <w:sz w:val="28"/>
      </w:rPr>
    </w:pPr>
    <w:r>
      <w:rPr>
        <w:rStyle w:val="a7"/>
        <w:rFonts w:eastAsia="楷体_GB2312" w:hint="eastAsia"/>
        <w:sz w:val="28"/>
      </w:rPr>
      <w:t>—</w:t>
    </w:r>
    <w:r>
      <w:rPr>
        <w:rStyle w:val="a7"/>
        <w:rFonts w:eastAsia="楷体_GB2312" w:hint="eastAsia"/>
        <w:sz w:val="28"/>
      </w:rPr>
      <w:t xml:space="preserve"> </w:t>
    </w:r>
    <w:r w:rsidRPr="006172E5">
      <w:rPr>
        <w:rFonts w:ascii="Times New Roman" w:eastAsia="楷体_GB2312" w:hAnsi="Times New Roman" w:cs="Times New Roman"/>
        <w:sz w:val="28"/>
      </w:rPr>
      <w:fldChar w:fldCharType="begin"/>
    </w:r>
    <w:r w:rsidRPr="006172E5">
      <w:rPr>
        <w:rStyle w:val="a7"/>
        <w:rFonts w:ascii="Times New Roman" w:eastAsia="楷体_GB2312" w:hAnsi="Times New Roman" w:cs="Times New Roman"/>
        <w:sz w:val="28"/>
      </w:rPr>
      <w:instrText xml:space="preserve"> PAGE </w:instrText>
    </w:r>
    <w:r w:rsidRPr="006172E5">
      <w:rPr>
        <w:rFonts w:ascii="Times New Roman" w:eastAsia="楷体_GB2312" w:hAnsi="Times New Roman" w:cs="Times New Roman"/>
        <w:sz w:val="28"/>
      </w:rPr>
      <w:fldChar w:fldCharType="separate"/>
    </w:r>
    <w:r w:rsidRPr="006172E5">
      <w:rPr>
        <w:rFonts w:ascii="Times New Roman" w:eastAsia="楷体_GB2312" w:hAnsi="Times New Roman" w:cs="Times New Roman"/>
        <w:sz w:val="28"/>
      </w:rPr>
      <w:t>1</w:t>
    </w:r>
    <w:r w:rsidRPr="006172E5">
      <w:rPr>
        <w:rFonts w:ascii="Times New Roman" w:eastAsia="楷体_GB2312" w:hAnsi="Times New Roman" w:cs="Times New Roman"/>
        <w:sz w:val="28"/>
      </w:rPr>
      <w:fldChar w:fldCharType="end"/>
    </w:r>
    <w:r>
      <w:rPr>
        <w:rFonts w:eastAsia="楷体_GB2312" w:hint="eastAsia"/>
        <w:sz w:val="28"/>
      </w:rPr>
      <w:t xml:space="preserve"> </w:t>
    </w:r>
    <w:r>
      <w:rPr>
        <w:rStyle w:val="a7"/>
        <w:rFonts w:eastAsia="楷体_GB2312" w:hint="eastAsia"/>
        <w:sz w:val="28"/>
      </w:rPr>
      <w:t>—</w:t>
    </w:r>
    <w:r>
      <w:rPr>
        <w:rStyle w:val="a7"/>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9369A4" w14:textId="77777777" w:rsidR="009426BC" w:rsidRDefault="009426BC" w:rsidP="00E37EDB">
      <w:pPr>
        <w:spacing w:line="240" w:lineRule="auto"/>
      </w:pPr>
      <w:r>
        <w:separator/>
      </w:r>
    </w:p>
  </w:footnote>
  <w:footnote w:type="continuationSeparator" w:id="0">
    <w:p w14:paraId="2F0C883D" w14:textId="77777777" w:rsidR="009426BC" w:rsidRDefault="009426BC" w:rsidP="00E37ED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oa-pro.zjnu.edu.cn/weaver/weaver.file.FileDownloadForNews?uuid=105a7ef4-831f-4a45-9d60-fbc940453ea8&amp;fileid=503967&amp;type=document&amp;isofficeview=0"/>
  </w:docVars>
  <w:rsids>
    <w:rsidRoot w:val="007A71A9"/>
    <w:rsid w:val="00174AA4"/>
    <w:rsid w:val="001B7C7F"/>
    <w:rsid w:val="001C7ACD"/>
    <w:rsid w:val="001E3E44"/>
    <w:rsid w:val="0023353A"/>
    <w:rsid w:val="002D4483"/>
    <w:rsid w:val="00312C52"/>
    <w:rsid w:val="003225E2"/>
    <w:rsid w:val="00357852"/>
    <w:rsid w:val="00502892"/>
    <w:rsid w:val="00525EC0"/>
    <w:rsid w:val="005707B0"/>
    <w:rsid w:val="005E2269"/>
    <w:rsid w:val="006172E5"/>
    <w:rsid w:val="00624D25"/>
    <w:rsid w:val="0067244B"/>
    <w:rsid w:val="006E6A25"/>
    <w:rsid w:val="00775617"/>
    <w:rsid w:val="007A71A9"/>
    <w:rsid w:val="00845280"/>
    <w:rsid w:val="009426BC"/>
    <w:rsid w:val="0098498E"/>
    <w:rsid w:val="009C183F"/>
    <w:rsid w:val="00A23A51"/>
    <w:rsid w:val="00A41E65"/>
    <w:rsid w:val="00A62431"/>
    <w:rsid w:val="00A86B91"/>
    <w:rsid w:val="00AE0ACC"/>
    <w:rsid w:val="00AE2179"/>
    <w:rsid w:val="00B262C4"/>
    <w:rsid w:val="00B7021F"/>
    <w:rsid w:val="00BD4E5F"/>
    <w:rsid w:val="00BF4AB9"/>
    <w:rsid w:val="00C51482"/>
    <w:rsid w:val="00C660A2"/>
    <w:rsid w:val="00CC384C"/>
    <w:rsid w:val="00CE170A"/>
    <w:rsid w:val="00CF11C4"/>
    <w:rsid w:val="00D8161A"/>
    <w:rsid w:val="00D81E08"/>
    <w:rsid w:val="00E37EDB"/>
    <w:rsid w:val="00E45A11"/>
    <w:rsid w:val="00F030F1"/>
    <w:rsid w:val="00F83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D854D32"/>
  <w15:chartTrackingRefBased/>
  <w15:docId w15:val="{25C18872-8BA2-4270-8DBD-A7BF1E88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7EDB"/>
    <w:pPr>
      <w:widowControl w:val="0"/>
      <w:spacing w:line="240" w:lineRule="atLeas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E37EDB"/>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37EDB"/>
    <w:rPr>
      <w:sz w:val="18"/>
      <w:szCs w:val="18"/>
    </w:rPr>
  </w:style>
  <w:style w:type="paragraph" w:styleId="a5">
    <w:name w:val="footer"/>
    <w:basedOn w:val="a"/>
    <w:link w:val="a6"/>
    <w:unhideWhenUsed/>
    <w:qFormat/>
    <w:rsid w:val="00E37EDB"/>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37EDB"/>
    <w:rPr>
      <w:sz w:val="18"/>
      <w:szCs w:val="18"/>
    </w:rPr>
  </w:style>
  <w:style w:type="character" w:styleId="a7">
    <w:name w:val="page number"/>
    <w:basedOn w:val="a0"/>
    <w:rsid w:val="002D4483"/>
  </w:style>
  <w:style w:type="character" w:styleId="a8">
    <w:name w:val="annotation reference"/>
    <w:basedOn w:val="a0"/>
    <w:uiPriority w:val="99"/>
    <w:semiHidden/>
    <w:unhideWhenUsed/>
    <w:rsid w:val="0067244B"/>
    <w:rPr>
      <w:sz w:val="21"/>
      <w:szCs w:val="21"/>
    </w:rPr>
  </w:style>
  <w:style w:type="paragraph" w:styleId="a9">
    <w:name w:val="annotation text"/>
    <w:basedOn w:val="a"/>
    <w:link w:val="aa"/>
    <w:uiPriority w:val="99"/>
    <w:semiHidden/>
    <w:unhideWhenUsed/>
    <w:rsid w:val="0067244B"/>
    <w:pPr>
      <w:jc w:val="left"/>
    </w:pPr>
  </w:style>
  <w:style w:type="character" w:customStyle="1" w:styleId="aa">
    <w:name w:val="批注文字 字符"/>
    <w:basedOn w:val="a0"/>
    <w:link w:val="a9"/>
    <w:uiPriority w:val="99"/>
    <w:semiHidden/>
    <w:rsid w:val="0067244B"/>
    <w:rPr>
      <w:rFonts w:ascii="Times New Roman" w:eastAsia="仿宋_GB2312" w:hAnsi="Times New Roman" w:cs="Times New Roman"/>
      <w:sz w:val="32"/>
      <w:szCs w:val="20"/>
    </w:rPr>
  </w:style>
  <w:style w:type="paragraph" w:styleId="ab">
    <w:name w:val="annotation subject"/>
    <w:basedOn w:val="a9"/>
    <w:next w:val="a9"/>
    <w:link w:val="ac"/>
    <w:uiPriority w:val="99"/>
    <w:semiHidden/>
    <w:unhideWhenUsed/>
    <w:rsid w:val="0067244B"/>
    <w:rPr>
      <w:b/>
      <w:bCs/>
    </w:rPr>
  </w:style>
  <w:style w:type="character" w:customStyle="1" w:styleId="ac">
    <w:name w:val="批注主题 字符"/>
    <w:basedOn w:val="aa"/>
    <w:link w:val="ab"/>
    <w:uiPriority w:val="99"/>
    <w:semiHidden/>
    <w:rsid w:val="0067244B"/>
    <w:rPr>
      <w:rFonts w:ascii="Times New Roman" w:eastAsia="仿宋_GB2312" w:hAnsi="Times New Roman" w:cs="Times New Roman"/>
      <w:b/>
      <w:bCs/>
      <w:sz w:val="32"/>
      <w:szCs w:val="20"/>
    </w:rPr>
  </w:style>
  <w:style w:type="paragraph" w:styleId="ad">
    <w:name w:val="Balloon Text"/>
    <w:basedOn w:val="a"/>
    <w:link w:val="ae"/>
    <w:uiPriority w:val="99"/>
    <w:semiHidden/>
    <w:unhideWhenUsed/>
    <w:rsid w:val="0067244B"/>
    <w:pPr>
      <w:spacing w:line="240" w:lineRule="auto"/>
    </w:pPr>
    <w:rPr>
      <w:sz w:val="18"/>
      <w:szCs w:val="18"/>
    </w:rPr>
  </w:style>
  <w:style w:type="character" w:customStyle="1" w:styleId="ae">
    <w:name w:val="批注框文本 字符"/>
    <w:basedOn w:val="a0"/>
    <w:link w:val="ad"/>
    <w:uiPriority w:val="99"/>
    <w:semiHidden/>
    <w:rsid w:val="0067244B"/>
    <w:rPr>
      <w:rFonts w:ascii="Times New Roman" w:eastAsia="仿宋_GB2312" w:hAnsi="Times New Roman" w:cs="Times New Roman"/>
      <w:sz w:val="18"/>
      <w:szCs w:val="18"/>
    </w:rPr>
  </w:style>
  <w:style w:type="paragraph" w:styleId="af">
    <w:name w:val="Revision"/>
    <w:hidden/>
    <w:uiPriority w:val="99"/>
    <w:semiHidden/>
    <w:rsid w:val="00525EC0"/>
    <w:rPr>
      <w:rFonts w:ascii="Times New Roman" w:eastAsia="仿宋_GB2312" w:hAnsi="Times New Roman" w:cs="Times New Roman"/>
      <w:sz w:val="32"/>
      <w:szCs w:val="20"/>
    </w:rPr>
  </w:style>
  <w:style w:type="table" w:styleId="af0">
    <w:name w:val="Table Grid"/>
    <w:basedOn w:val="a1"/>
    <w:uiPriority w:val="39"/>
    <w:qFormat/>
    <w:rsid w:val="00BD4E5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61">
    <w:name w:val="font61"/>
    <w:basedOn w:val="a0"/>
    <w:qFormat/>
    <w:rsid w:val="00BD4E5F"/>
    <w:rPr>
      <w:rFonts w:ascii="仿宋_GB2312" w:eastAsia="仿宋_GB2312" w:cs="仿宋_GB2312" w:hint="eastAsia"/>
      <w:color w:val="000000"/>
      <w:sz w:val="24"/>
      <w:szCs w:val="24"/>
      <w:u w:val="none"/>
    </w:rPr>
  </w:style>
  <w:style w:type="character" w:customStyle="1" w:styleId="font41">
    <w:name w:val="font41"/>
    <w:basedOn w:val="a0"/>
    <w:qFormat/>
    <w:rsid w:val="00BD4E5F"/>
    <w:rPr>
      <w:rFonts w:ascii="Times New Roman" w:hAnsi="Times New Roman" w:cs="Times New Roman" w:hint="default"/>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8BECF-47A0-44A3-AF45-58D7BFC9F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1013</Words>
  <Characters>1024</Characters>
  <Application>Microsoft Office Word</Application>
  <DocSecurity>0</DocSecurity>
  <Lines>102</Lines>
  <Paragraphs>37</Paragraphs>
  <ScaleCrop>false</ScaleCrop>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艾国成</dc:creator>
  <cp:keywords/>
  <dc:description/>
  <cp:lastModifiedBy>艾国成</cp:lastModifiedBy>
  <cp:revision>2</cp:revision>
  <dcterms:created xsi:type="dcterms:W3CDTF">2026-03-10T07:01:00Z</dcterms:created>
  <dcterms:modified xsi:type="dcterms:W3CDTF">2026-03-10T07:01:00Z</dcterms:modified>
</cp:coreProperties>
</file>